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/>
        <w:ind w:hanging="2" w:left="-142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EDITAL Nº </w:t>
      </w:r>
      <w:r>
        <w:rPr>
          <w:rFonts w:eastAsia="Calibri" w:cs="Calibri" w:ascii="Calibri" w:hAnsi="Calibri"/>
          <w:b/>
          <w:color w:val="000000"/>
          <w:highlight w:val="yellow"/>
        </w:rPr>
        <w:t>XX</w:t>
      </w:r>
      <w:r>
        <w:rPr>
          <w:rFonts w:eastAsia="Calibri" w:cs="Calibri" w:ascii="Calibri" w:hAnsi="Calibri"/>
          <w:b/>
          <w:color w:val="000000"/>
        </w:rPr>
        <w:t xml:space="preserve">, DE </w:t>
      </w:r>
      <w:r>
        <w:rPr>
          <w:rFonts w:eastAsia="Calibri" w:cs="Calibri" w:ascii="Calibri" w:hAnsi="Calibri"/>
          <w:b/>
          <w:color w:val="000000"/>
          <w:highlight w:val="yellow"/>
        </w:rPr>
        <w:t>XX</w:t>
      </w:r>
      <w:r>
        <w:rPr>
          <w:rFonts w:eastAsia="Calibri" w:cs="Calibri" w:ascii="Calibri" w:hAnsi="Calibri"/>
          <w:b/>
          <w:color w:val="000000"/>
        </w:rPr>
        <w:t xml:space="preserve"> DE </w:t>
      </w:r>
      <w:r>
        <w:rPr>
          <w:rFonts w:eastAsia="Calibri" w:cs="Calibri" w:ascii="Calibri" w:hAnsi="Calibri"/>
          <w:b/>
          <w:color w:val="000000"/>
          <w:highlight w:val="yellow"/>
        </w:rPr>
        <w:t>MÊS</w:t>
      </w:r>
      <w:r>
        <w:rPr>
          <w:rFonts w:eastAsia="Calibri" w:cs="Calibri" w:ascii="Calibri" w:hAnsi="Calibri"/>
          <w:b/>
          <w:color w:val="000000"/>
        </w:rPr>
        <w:t xml:space="preserve"> DE 2026 PARA SELEÇÃO DE MONITORES QUE ATENDERÃO DURANTE O PERÍODO DE 2026/</w:t>
      </w:r>
      <w:r>
        <w:rPr>
          <w:rFonts w:eastAsia="Calibri" w:cs="Calibri" w:ascii="Calibri" w:hAnsi="Calibri"/>
          <w:b/>
          <w:color w:val="000000"/>
        </w:rPr>
        <w:t>2</w:t>
      </w:r>
    </w:p>
    <w:p>
      <w:pPr>
        <w:pStyle w:val="normal1"/>
        <w:spacing w:lineRule="auto" w:line="276" w:before="240" w:after="240"/>
        <w:ind w:hanging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</w:rPr>
        <w:t xml:space="preserve">O(A) Coordenador(a) do Curso de </w:t>
      </w:r>
      <w:r>
        <w:rPr>
          <w:rFonts w:eastAsia="Calibri" w:cs="Calibri" w:ascii="Calibri" w:hAnsi="Calibri"/>
          <w:highlight w:val="yellow"/>
        </w:rPr>
        <w:t>XXX</w:t>
      </w:r>
      <w:r>
        <w:rPr>
          <w:rFonts w:eastAsia="Calibri" w:cs="Calibri" w:ascii="Calibri" w:hAnsi="Calibri"/>
        </w:rPr>
        <w:t>, da Universidade Federal de São João del-Rei (UFSJ), no uso de suas atribuições regimentais e em conformidade com a Resolução UFSJ/CONEP nº 023/2021, a Resolução UFSJ/CONDI nº 005/2022 e a Resolução UFSJ/CONEP nº007/2023, torna público o presente Edital para provimento de monitores que atenderão durante o período 2026/</w:t>
      </w:r>
      <w:r>
        <w:rPr>
          <w:rFonts w:eastAsia="Calibri" w:cs="Calibri" w:ascii="Calibri" w:hAnsi="Calibri"/>
        </w:rPr>
        <w:t>2</w:t>
      </w:r>
      <w:r>
        <w:rPr>
          <w:rFonts w:eastAsia="Calibri" w:cs="Calibri" w:ascii="Calibri" w:hAnsi="Calibri"/>
        </w:rPr>
        <w:t>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bookmarkStart w:id="0" w:name="_heading=h.gjdgxs"/>
      <w:bookmarkEnd w:id="0"/>
      <w:r>
        <w:rPr>
          <w:rFonts w:eastAsia="Calibri" w:cs="Calibri" w:ascii="Calibri" w:hAnsi="Calibri"/>
          <w:b/>
          <w:color w:val="000000"/>
        </w:rPr>
        <w:t xml:space="preserve">1. DO OBJETIVO DO EDITAL </w:t>
      </w:r>
    </w:p>
    <w:p>
      <w:pPr>
        <w:pStyle w:val="normal1"/>
        <w:widowControl w:val="false"/>
        <w:numPr>
          <w:ilvl w:val="1"/>
          <w:numId w:val="8"/>
        </w:numPr>
        <w:tabs>
          <w:tab w:val="clear" w:pos="720"/>
          <w:tab w:val="left" w:pos="0" w:leader="none"/>
          <w:tab w:val="left" w:pos="567" w:leader="none"/>
        </w:tabs>
        <w:spacing w:lineRule="auto" w:line="240" w:before="119" w:after="0"/>
        <w:ind w:hanging="2" w:left="0" w:right="168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O objetivo deste Edital é a seleção de monitores para apoio pedagógico aos discentes inscritos em unidades curriculares dos cursos de graduação presenciais da UFSJ durante o período 2026/</w:t>
      </w:r>
      <w:r>
        <w:rPr>
          <w:rFonts w:eastAsia="Calibri" w:cs="Calibri" w:ascii="Calibri" w:hAnsi="Calibri"/>
          <w:color w:val="000000"/>
        </w:rPr>
        <w:t>2</w:t>
      </w:r>
      <w:r>
        <w:rPr>
          <w:rFonts w:eastAsia="Calibri" w:cs="Calibri" w:ascii="Calibri" w:hAnsi="Calibri"/>
          <w:color w:val="000000"/>
        </w:rPr>
        <w:t>.</w:t>
      </w:r>
    </w:p>
    <w:p>
      <w:pPr>
        <w:pStyle w:val="normal1"/>
        <w:numPr>
          <w:ilvl w:val="1"/>
          <w:numId w:val="8"/>
        </w:numPr>
        <w:tabs>
          <w:tab w:val="clear" w:pos="720"/>
          <w:tab w:val="left" w:pos="567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Serão disponibilizadas XXX vagas para monitor, distribuídas conforme o quadro abaixo: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tbl>
      <w:tblPr>
        <w:tblStyle w:val="Table1"/>
        <w:tblW w:w="966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8"/>
        <w:gridCol w:w="3372"/>
        <w:gridCol w:w="2487"/>
        <w:gridCol w:w="2790"/>
      </w:tblGrid>
      <w:tr>
        <w:trPr>
          <w:trHeight w:val="879" w:hRule="atLeast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Nº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Unidade Curricular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Docente Responsável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Nº de Vagas para monitores voluntários</w:t>
            </w:r>
          </w:p>
        </w:tc>
      </w:tr>
      <w:tr>
        <w:trPr>
          <w:trHeight w:val="288" w:hRule="atLeast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>
          <w:trHeight w:val="303" w:hRule="atLeast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2. DOS REQUISITOS PARA INSCRIÇÃO </w:t>
      </w:r>
    </w:p>
    <w:p>
      <w:pPr>
        <w:pStyle w:val="normal1"/>
        <w:numPr>
          <w:ilvl w:val="1"/>
          <w:numId w:val="9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Estar regularmente matriculado em um dos cursos de graduação na UFSJ e que esteja inscrito, ou já tenha cursado, com aprovação, a unidade curricular a que se candidata para a monitoria ou unidade curricular equivalente.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2.2. Não ter nenhuma pendência em processos anteriores de monitoria.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3. DAS INSCRIÇÕES </w:t>
      </w:r>
    </w:p>
    <w:p>
      <w:pPr>
        <w:pStyle w:val="normal1"/>
        <w:numPr>
          <w:ilvl w:val="1"/>
          <w:numId w:val="2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Período: </w:t>
      </w:r>
    </w:p>
    <w:p>
      <w:pPr>
        <w:pStyle w:val="normal1"/>
        <w:numPr>
          <w:ilvl w:val="1"/>
          <w:numId w:val="2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Horário:</w:t>
      </w:r>
    </w:p>
    <w:p>
      <w:pPr>
        <w:pStyle w:val="normal1"/>
        <w:numPr>
          <w:ilvl w:val="1"/>
          <w:numId w:val="2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Local:</w:t>
      </w:r>
    </w:p>
    <w:p>
      <w:pPr>
        <w:pStyle w:val="normal1"/>
        <w:numPr>
          <w:ilvl w:val="1"/>
          <w:numId w:val="2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Documentação necessária: Extrato Escolar atualizado.</w:t>
      </w:r>
    </w:p>
    <w:p>
      <w:pPr>
        <w:pStyle w:val="normal1"/>
        <w:widowControl w:val="false"/>
        <w:tabs>
          <w:tab w:val="clear" w:pos="720"/>
          <w:tab w:val="left" w:pos="142" w:leader="none"/>
          <w:tab w:val="left" w:pos="851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4. DA SELEÇÃO </w:t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O Processo Seletivo será realizado nos dias </w:t>
      </w:r>
      <w:r>
        <w:rPr>
          <w:rFonts w:eastAsia="Calibri" w:cs="Calibri" w:ascii="Calibri" w:hAnsi="Calibri"/>
          <w:color w:val="000000"/>
          <w:highlight w:val="yellow"/>
        </w:rPr>
        <w:t>XXX</w:t>
      </w:r>
      <w:r>
        <w:rPr>
          <w:rFonts w:eastAsia="Calibri" w:cs="Calibri" w:ascii="Calibri" w:hAnsi="Calibri"/>
          <w:color w:val="000000"/>
        </w:rPr>
        <w:t>.</w:t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 </w:t>
      </w:r>
      <w:r>
        <w:rPr>
          <w:rFonts w:eastAsia="Calibri" w:cs="Calibri" w:ascii="Calibri" w:hAnsi="Calibri"/>
          <w:color w:val="000000"/>
        </w:rPr>
        <w:t xml:space="preserve">As informações a respeito dos critérios de seleção, local e horário serão divulgadas até o dia </w:t>
      </w:r>
      <w:r>
        <w:rPr>
          <w:rFonts w:eastAsia="Calibri" w:cs="Calibri" w:ascii="Calibri" w:hAnsi="Calibri"/>
          <w:color w:val="000000"/>
          <w:highlight w:val="yellow"/>
        </w:rPr>
        <w:t>XXXX</w:t>
      </w:r>
      <w:r>
        <w:rPr>
          <w:rFonts w:eastAsia="Calibri" w:cs="Calibri" w:ascii="Calibri" w:hAnsi="Calibri"/>
          <w:color w:val="000000"/>
        </w:rPr>
        <w:t>.</w:t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O Processo Seletivo estará a cargo de uma banca examinadora nomeada pelo(a) Coordenador(a) do curso. </w:t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color w:val="000000"/>
        </w:rPr>
        <w:t xml:space="preserve"> </w:t>
      </w:r>
      <w:r>
        <w:rPr>
          <w:rFonts w:eastAsia="Calibri" w:cs="Calibri" w:ascii="Calibri" w:hAnsi="Calibri"/>
          <w:color w:val="000000"/>
        </w:rPr>
        <w:t>A seleção para a monitoria deverá ser realizada em até 5 (cinco) dias úteis após o término do prazo das inscrições, por banca composta por, no mínimo, 2 (dois) e no máximo 3 (três) docentes que tenham conhecimento, competência e/ou experiência com os conteúdos da unidade acadêmica para a qual se pretende selecionar o monitor ou a monitora.</w:t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A seleção dos candidatos far-se-á mediante critérios definidos pela banca, que poderão incluir: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a) Prova escrita e/ou oral;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b) Entrevista;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c) Análise do extrato escolar do candidato.</w:t>
      </w:r>
    </w:p>
    <w:p>
      <w:pPr>
        <w:pStyle w:val="normal1"/>
        <w:numPr>
          <w:ilvl w:val="1"/>
          <w:numId w:val="1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Ao fim do processo de seleção, o professor responsável pela unidade curricular redigirá a Ata de Seleção de Monitores, contendo a classificação e nota de todos os candidatos inscritos.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5. DA DIVULGAÇÃO DO RESULTADO PRELIMINAR </w:t>
      </w:r>
    </w:p>
    <w:p>
      <w:pPr>
        <w:pStyle w:val="normal1"/>
        <w:numPr>
          <w:ilvl w:val="1"/>
          <w:numId w:val="3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Data: </w:t>
      </w:r>
    </w:p>
    <w:p>
      <w:pPr>
        <w:pStyle w:val="normal1"/>
        <w:numPr>
          <w:ilvl w:val="1"/>
          <w:numId w:val="3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Horário:</w:t>
      </w:r>
    </w:p>
    <w:p>
      <w:pPr>
        <w:pStyle w:val="normal1"/>
        <w:numPr>
          <w:ilvl w:val="1"/>
          <w:numId w:val="3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Local: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6. DOS RECURSOS </w:t>
      </w:r>
    </w:p>
    <w:p>
      <w:pPr>
        <w:pStyle w:val="normal1"/>
        <w:numPr>
          <w:ilvl w:val="1"/>
          <w:numId w:val="4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Os recursos ao resultado preliminar devem ser encaminhados para a Coordenadoria do Curso de </w:t>
      </w:r>
      <w:r>
        <w:rPr>
          <w:rFonts w:eastAsia="Calibri" w:cs="Calibri" w:ascii="Calibri" w:hAnsi="Calibri"/>
          <w:color w:val="000000"/>
          <w:highlight w:val="yellow"/>
        </w:rPr>
        <w:t>(nome do curso),</w:t>
      </w:r>
      <w:r>
        <w:rPr>
          <w:rFonts w:eastAsia="Calibri" w:cs="Calibri" w:ascii="Calibri" w:hAnsi="Calibri"/>
          <w:color w:val="000000"/>
        </w:rPr>
        <w:t xml:space="preserve"> no período de </w:t>
      </w:r>
      <w:r>
        <w:rPr>
          <w:rFonts w:eastAsia="Calibri" w:cs="Calibri" w:ascii="Calibri" w:hAnsi="Calibri"/>
          <w:color w:val="000000"/>
          <w:highlight w:val="yellow"/>
        </w:rPr>
        <w:t>XX</w:t>
      </w:r>
      <w:r>
        <w:rPr>
          <w:rFonts w:eastAsia="Calibri" w:cs="Calibri" w:ascii="Calibri" w:hAnsi="Calibri"/>
          <w:color w:val="000000"/>
        </w:rPr>
        <w:t xml:space="preserve"> a </w:t>
      </w:r>
      <w:r>
        <w:rPr>
          <w:rFonts w:eastAsia="Calibri" w:cs="Calibri" w:ascii="Calibri" w:hAnsi="Calibri"/>
          <w:color w:val="000000"/>
          <w:highlight w:val="yellow"/>
        </w:rPr>
        <w:t>XX</w:t>
      </w:r>
      <w:r>
        <w:rPr>
          <w:rFonts w:eastAsia="Calibri" w:cs="Calibri" w:ascii="Calibri" w:hAnsi="Calibri"/>
          <w:color w:val="000000"/>
        </w:rPr>
        <w:t>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7. DA DIVULGAÇÃO DO RESULTADO FINAL </w:t>
      </w:r>
    </w:p>
    <w:p>
      <w:pPr>
        <w:pStyle w:val="normal1"/>
        <w:numPr>
          <w:ilvl w:val="1"/>
          <w:numId w:val="5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Data: </w:t>
      </w:r>
    </w:p>
    <w:p>
      <w:pPr>
        <w:pStyle w:val="normal1"/>
        <w:numPr>
          <w:ilvl w:val="1"/>
          <w:numId w:val="5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Horário:</w:t>
      </w:r>
    </w:p>
    <w:p>
      <w:pPr>
        <w:pStyle w:val="normal1"/>
        <w:numPr>
          <w:ilvl w:val="1"/>
          <w:numId w:val="5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Local: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8. DAS ATRIBUIÇÕES DO MONITOR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Prestar apoio didático-pedagógico, sob a orientação do docente orientador ou da docente orientadora, na unidade curricular para a qual foi selecionado;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Facilitar o relacionamento entre docentes e discentes na execução das atividades didático-pedagógicas;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Cumprir os horários estabelecidos pelo professor responsável pela unidade curricular assistida;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Informar à Coordenadoria de Curso os dias e horários de atendimento até dois (2) dias após o início da vigência do contrato, para a devida divulgação junto aos discentes inscritos na unidade curricular;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Caso seja necessário alterar os dias e horários, avisar à coordenadoria para que esta informe aos discentes da unidade curricular;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Preencher o relatório de atividades de monitoria, conforme modelo disponível no sítio do SEACA no portal da UFSJ, e encaminhá-lo ao docente responsável para a avaliação;</w:t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Entregar o Relatório de Atividades de Monitoria à Coordenadoria do Curso em até 10 (dez) dias úteis após o vencimento do prazo do Termo de Compromisso sob pena de inadimplência junto à UFSJ;</w:t>
      </w:r>
    </w:p>
    <w:p>
      <w:pPr>
        <w:pStyle w:val="normal1"/>
        <w:numPr>
          <w:ilvl w:val="1"/>
          <w:numId w:val="6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Avaliar o Programa sempre que solicitado.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tabs>
          <w:tab w:val="clear" w:pos="720"/>
          <w:tab w:val="left" w:pos="426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9. DOS IMPEDIMENTOS DO MONITOR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Ministrar aulas regulares em substituição ao docente orientador;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Corrigir trabalhos e/ou atividades avaliativas;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Lançar notas ou preencher diários no sistema;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Substituir técnico-administrativos em atividades de sua competência, tais como serviços de secretaria ou laboratórios; 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Exercer atividades insalubres; ou, ainda, executar quaisquer tarefas que estejam em desacordo com os objetivos acadêmicos da monitoria.</w:t>
      </w:r>
    </w:p>
    <w:p>
      <w:pPr>
        <w:pStyle w:val="normal1"/>
        <w:numPr>
          <w:ilvl w:val="1"/>
          <w:numId w:val="7"/>
        </w:numPr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Exceder a carga horária indicada neste edital – 12 horas semanais.</w:t>
      </w:r>
    </w:p>
    <w:p>
      <w:pPr>
        <w:pStyle w:val="normal1"/>
        <w:tabs>
          <w:tab w:val="clear" w:pos="720"/>
          <w:tab w:val="left" w:pos="426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tabs>
          <w:tab w:val="clear" w:pos="720"/>
          <w:tab w:val="left" w:pos="426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10. DAS ATRIBUIÇÕES DO DOCENTE ORIENTADOR</w:t>
      </w:r>
      <w:r>
        <w:rPr>
          <w:rFonts w:eastAsia="Calibri" w:cs="Calibri" w:ascii="Calibri" w:hAnsi="Calibri"/>
          <w:color w:val="000000"/>
        </w:rPr>
        <w:t xml:space="preserve">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10.1. Realizar a seleção dos discentes que se inscreveram conjuntamente com a banca composta para tal finalidade;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10.2. Encaminhar à Coordenadoria de Curso a Ata de seleção de monitoria com as respectivas notas de quem dela participou;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10.3. Elaborar o plano de atividades de monitoria e divulgá-lo ao monitor;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10.4. Orientar o monitor quanto à metodologia de atendimento que deve ser utilizada para a unidade curricular;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10.5. Definir, em conjunto com o monitor o horário de atendimento de monitoria, visando a garantir a efetiva realização das atividades de monitoria sem prejuízo do desempenho acadêmico de quem as realiza;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10.6. Supervisionar as atividades exercidas na monitoria;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10.7. Acompanhar o cumprimento do horário e da frequência do monitor;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10.8. Orientar o monitor na elaboração do relatório de atividades de monitoria;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10.9. Avaliar e dar seu parecer quanto ao desempenho do monitor ou da monitora no relatório de atividades de monitoria;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10.10. Avaliar o Programa sempre que solicitado.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 xml:space="preserve">11. DA CONTRATAÇÃO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FF0000"/>
        </w:rPr>
      </w:pPr>
      <w:r>
        <w:rPr>
          <w:rFonts w:eastAsia="Calibri" w:cs="Calibri" w:ascii="Calibri" w:hAnsi="Calibri"/>
          <w:color w:val="000000"/>
        </w:rPr>
        <w:t>11.1. Os candidatos selecionados deverão assinar o termo de compromisso emitido pela Coordenadoria e devolvê-lo na data informada por ela.</w:t>
      </w:r>
      <w:r>
        <w:rPr>
          <w:rFonts w:eastAsia="Calibri" w:cs="Calibri" w:ascii="Calibri" w:hAnsi="Calibri"/>
          <w:color w:val="FF0000"/>
        </w:rPr>
        <w:t xml:space="preserve">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11.2. O monitor, na condição voluntária, terá as mesmas obrigações que aqueles que perceberem remuneração, devendo cumprir a carga horária prevista.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11.</w:t>
      </w:r>
      <w:r>
        <w:rPr>
          <w:rFonts w:eastAsia="Calibri" w:cs="Calibri" w:ascii="Calibri" w:hAnsi="Calibri"/>
        </w:rPr>
        <w:t>3</w:t>
      </w:r>
      <w:r>
        <w:rPr>
          <w:rFonts w:eastAsia="Calibri" w:cs="Calibri" w:ascii="Calibri" w:hAnsi="Calibri"/>
          <w:color w:val="000000"/>
        </w:rPr>
        <w:t>. No caso de existir desistência de vaga remunerada, e não havendo aprovados  em sucessão a ela, a Coordenadoria poderá convocar voluntários que participaram do processo seletivo da mesma unidade curricular, para ocupar a vaga como bolsista obedecendo à ordem de classificação.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0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tabs>
          <w:tab w:val="clear" w:pos="720"/>
          <w:tab w:val="left" w:pos="1032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b/>
          <w:color w:val="000000"/>
        </w:rPr>
      </w:pPr>
      <w:r>
        <w:rPr>
          <w:rFonts w:eastAsia="Calibri" w:cs="Calibri" w:ascii="Calibri" w:hAnsi="Calibri"/>
          <w:b/>
          <w:color w:val="000000"/>
        </w:rPr>
        <w:t>12. DO CRONOGRAMA</w:t>
      </w:r>
    </w:p>
    <w:tbl>
      <w:tblPr>
        <w:tblStyle w:val="Table2"/>
        <w:tblW w:w="974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928"/>
        <w:gridCol w:w="1820"/>
      </w:tblGrid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Período de Inscrições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Processo Seletivo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Divulgação do Resultado Preliminar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Período para Recurso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Divulgação do Resultado Final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  <w:tr>
        <w:trPr/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both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Contratação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ind w:hanging="2" w:left="0"/>
              <w:jc w:val="center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rmal1"/>
        <w:tabs>
          <w:tab w:val="clear" w:pos="720"/>
          <w:tab w:val="left" w:pos="1032" w:leader="none"/>
        </w:tabs>
        <w:spacing w:lineRule="auto" w:line="240"/>
        <w:ind w:hanging="0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tabs>
          <w:tab w:val="clear" w:pos="720"/>
          <w:tab w:val="left" w:pos="1032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13. DO REGIME DE TRABALHO, DO VALOR DA BOLSA E DA SUA VIGÊNCIA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13.1. Regime de trabalho: 12 horas semanais.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13.</w:t>
      </w:r>
      <w:r>
        <w:rPr>
          <w:rFonts w:eastAsia="Calibri" w:cs="Calibri" w:ascii="Calibri" w:hAnsi="Calibri"/>
        </w:rPr>
        <w:t>2</w:t>
      </w:r>
      <w:r>
        <w:rPr>
          <w:rFonts w:eastAsia="Calibri" w:cs="Calibri" w:ascii="Calibri" w:hAnsi="Calibri"/>
          <w:color w:val="000000"/>
        </w:rPr>
        <w:t>. Vigência: a partir da data de assinatura do termo de compromisso até o dia 1</w:t>
      </w:r>
      <w:r>
        <w:rPr>
          <w:rFonts w:eastAsia="Calibri" w:cs="Calibri" w:ascii="Calibri" w:hAnsi="Calibri"/>
          <w:color w:val="000000"/>
        </w:rPr>
        <w:t>9/12</w:t>
      </w:r>
      <w:r>
        <w:rPr>
          <w:rFonts w:eastAsia="Calibri" w:cs="Calibri" w:ascii="Calibri" w:hAnsi="Calibri"/>
          <w:color w:val="000000"/>
        </w:rPr>
        <w:t>/2026.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14. DA RENOVAÇÃO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Parágrafo único: A renovação da monitoria poderá ser concedida por até 1 (um) período letivo subsequente à sua seleção. A partir dessa renovação, deve ser realizado novo processo seletivo.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tabs>
          <w:tab w:val="clear" w:pos="720"/>
          <w:tab w:val="left" w:pos="1032" w:leader="none"/>
        </w:tabs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b/>
          <w:color w:val="000000"/>
        </w:rPr>
        <w:t>15. DAS DISPOSIÇÕES GERAIS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15.1. A inscrição do candidato implicará o conhecimento e a aceitação tácita das normas constantes neste Edital.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15.2. Será excluído do processo seletivo, a qualquer tempo, o discente que utilizar de meios fraudulentos na inscrição ou no processo seletivo, ficando, inclusive, sujeito a outras sanções e penalidades previstas em lei.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15.3. A atuação do discente selecionado no referido Programa não estabelece qualquer vínculo empregatício entre o estudante e a UFSJ.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15.4. As atividades de Monitoria descritas no presente Edital não se configuram como estágio.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15.</w:t>
      </w:r>
      <w:r>
        <w:rPr>
          <w:rFonts w:eastAsia="Calibri" w:cs="Calibri" w:ascii="Calibri" w:hAnsi="Calibri"/>
        </w:rPr>
        <w:t>5</w:t>
      </w:r>
      <w:r>
        <w:rPr>
          <w:rFonts w:eastAsia="Calibri" w:cs="Calibri" w:ascii="Calibri" w:hAnsi="Calibri"/>
          <w:color w:val="000000"/>
        </w:rPr>
        <w:t>. A emissão do certificado de participação no Programa de Monitoria está condicionada à aprovação, pelo docente orientador, do relatório das atividades desenvolvidas ao final da participação do discente.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15.</w:t>
      </w:r>
      <w:r>
        <w:rPr>
          <w:rFonts w:eastAsia="Calibri" w:cs="Calibri" w:ascii="Calibri" w:hAnsi="Calibri"/>
        </w:rPr>
        <w:t>6</w:t>
      </w:r>
      <w:r>
        <w:rPr>
          <w:rFonts w:eastAsia="Calibri" w:cs="Calibri" w:ascii="Calibri" w:hAnsi="Calibri"/>
          <w:color w:val="000000"/>
        </w:rPr>
        <w:t xml:space="preserve">. O descumprimento dos termos deste Edital ou do Termo de Compromisso implica no impedimento de participação em novos editais de seleção de monitores até a regularização da situação. 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color w:val="000000"/>
        </w:rPr>
        <w:t>15.</w:t>
      </w:r>
      <w:r>
        <w:rPr>
          <w:rFonts w:eastAsia="Calibri" w:cs="Calibri" w:ascii="Calibri" w:hAnsi="Calibri"/>
        </w:rPr>
        <w:t>7</w:t>
      </w:r>
      <w:r>
        <w:rPr>
          <w:rFonts w:eastAsia="Calibri" w:cs="Calibri" w:ascii="Calibri" w:hAnsi="Calibri"/>
          <w:color w:val="000000"/>
        </w:rPr>
        <w:t>. Serão incorporados a este Edital, para todos os efeitos, quaisquer editais retificadores ou complementares que vierem a ser publicados pela Coordenadoria.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  <w:color w:val="000000"/>
        </w:rPr>
        <w:t>15.</w:t>
      </w:r>
      <w:r>
        <w:rPr>
          <w:rFonts w:eastAsia="Calibri" w:cs="Calibri" w:ascii="Calibri" w:hAnsi="Calibri"/>
        </w:rPr>
        <w:t>8</w:t>
      </w:r>
      <w:r>
        <w:rPr>
          <w:rFonts w:eastAsia="Calibri" w:cs="Calibri" w:ascii="Calibri" w:hAnsi="Calibri"/>
          <w:color w:val="000000"/>
        </w:rPr>
        <w:t>. Os casos não previstos serão resolvidos pela Coordenadoria, sendo possível a consulta à Pró-Reitoria de Ensino de Graduação, quando pertinente.</w:t>
      </w:r>
    </w:p>
    <w:p>
      <w:pPr>
        <w:pStyle w:val="normal1"/>
        <w:spacing w:lineRule="auto" w:line="240"/>
        <w:ind w:hanging="2" w:left="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/>
        <w:ind w:hanging="2" w:left="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 xml:space="preserve">Cidade, </w:t>
      </w:r>
      <w:r>
        <w:rPr>
          <w:rFonts w:eastAsia="Calibri" w:cs="Calibri" w:ascii="Calibri" w:hAnsi="Calibri"/>
          <w:color w:val="000000"/>
          <w:highlight w:val="yellow"/>
        </w:rPr>
        <w:t>xx</w:t>
      </w:r>
      <w:r>
        <w:rPr>
          <w:rFonts w:eastAsia="Calibri" w:cs="Calibri" w:ascii="Calibri" w:hAnsi="Calibri"/>
          <w:color w:val="000000"/>
        </w:rPr>
        <w:t xml:space="preserve"> de </w:t>
      </w:r>
      <w:r>
        <w:rPr>
          <w:rFonts w:eastAsia="Calibri" w:cs="Calibri" w:ascii="Calibri" w:hAnsi="Calibri"/>
          <w:color w:val="000000"/>
          <w:highlight w:val="yellow"/>
        </w:rPr>
        <w:t>mês</w:t>
      </w:r>
      <w:r>
        <w:rPr>
          <w:rFonts w:eastAsia="Calibri" w:cs="Calibri" w:ascii="Calibri" w:hAnsi="Calibri"/>
          <w:color w:val="000000"/>
        </w:rPr>
        <w:t xml:space="preserve"> de 2026</w:t>
      </w:r>
    </w:p>
    <w:p>
      <w:pPr>
        <w:pStyle w:val="normal1"/>
        <w:spacing w:lineRule="auto" w:line="240"/>
        <w:ind w:hanging="2" w:left="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</w:r>
    </w:p>
    <w:p>
      <w:pPr>
        <w:pStyle w:val="normal1"/>
        <w:spacing w:lineRule="auto" w:line="240"/>
        <w:ind w:hanging="2" w:left="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</w:rPr>
        <w:t>______________________________</w:t>
      </w:r>
    </w:p>
    <w:p>
      <w:pPr>
        <w:pStyle w:val="normal1"/>
        <w:spacing w:lineRule="auto" w:line="240"/>
        <w:ind w:hanging="2" w:left="0"/>
        <w:jc w:val="center"/>
        <w:rPr>
          <w:rFonts w:ascii="Calibri" w:hAnsi="Calibri" w:eastAsia="Calibri" w:cs="Calibri"/>
          <w:color w:val="000000"/>
        </w:rPr>
      </w:pPr>
      <w:r>
        <w:rPr>
          <w:rFonts w:eastAsia="Calibri" w:cs="Calibri" w:ascii="Calibri" w:hAnsi="Calibri"/>
          <w:color w:val="000000"/>
          <w:highlight w:val="yellow"/>
        </w:rPr>
        <w:t>Nome e Assinatura do(a) Coordenador(a)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left" w:pos="7499" w:leader="none"/>
        <w:tab w:val="right" w:pos="8504" w:leader="none"/>
      </w:tabs>
      <w:spacing w:lineRule="auto" w:line="240"/>
      <w:ind w:hanging="2" w:left="0"/>
      <w:rPr>
        <w:color w:val="000000"/>
      </w:rPr>
    </w:pPr>
    <w:r>
      <w:rPr/>
      <w:drawing>
        <wp:inline distT="0" distB="0" distL="0" distR="0">
          <wp:extent cx="893445" cy="897890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114935" distR="114935" simplePos="0" relativeHeight="12" behindDoc="1" locked="0" layoutInCell="0" allowOverlap="1">
              <wp:simplePos x="0" y="0"/>
              <wp:positionH relativeFrom="column">
                <wp:posOffset>1626235</wp:posOffset>
              </wp:positionH>
              <wp:positionV relativeFrom="paragraph">
                <wp:posOffset>38100</wp:posOffset>
              </wp:positionV>
              <wp:extent cx="4338320" cy="699135"/>
              <wp:effectExtent l="0" t="0" r="0" b="0"/>
              <wp:wrapSquare wrapText="bothSides"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360" cy="699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vertAlign w:val="baseline"/>
                            </w:rPr>
                            <w:t>PRÓ-REITORIA DE ENSINO DE GRADUAÇÃO – PROEN</w:t>
                          </w:r>
                        </w:p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vertAlign w:val="baseline"/>
                            </w:rPr>
                            <w:t xml:space="preserve">COORDENADORIA DO CURSO DE 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highlight w:val="yellow"/>
                              <w:vertAlign w:val="baseline"/>
                            </w:rPr>
                            <w:t>XXX</w:t>
                          </w:r>
                        </w:p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28.05pt;margin-top:3pt;width:341.55pt;height:5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/>
                    </w:pP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vertAlign w:val="baseline"/>
                      </w:rPr>
                      <w:t>PRÓ-REITORIA DE ENSINO DE GRADUAÇÃO – PROEN</w:t>
                    </w:r>
                  </w:p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/>
                    </w:pP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vertAlign w:val="baseline"/>
                      </w:rPr>
                      <w:t xml:space="preserve">COORDENADORIA DO CURSO DE </w:t>
                    </w: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highlight w:val="yellow"/>
                        <w:vertAlign w:val="baseline"/>
                      </w:rPr>
                      <w:t>XXX</w:t>
                    </w:r>
                  </w:p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tabs>
        <w:tab w:val="clear" w:pos="720"/>
        <w:tab w:val="center" w:pos="4252" w:leader="none"/>
        <w:tab w:val="left" w:pos="7499" w:leader="none"/>
        <w:tab w:val="right" w:pos="8504" w:leader="none"/>
      </w:tabs>
      <w:spacing w:lineRule="auto" w:line="240"/>
      <w:ind w:hanging="2" w:left="0"/>
      <w:rPr>
        <w:color w:val="000000"/>
      </w:rPr>
    </w:pPr>
    <w:r>
      <w:rPr/>
      <w:drawing>
        <wp:inline distT="0" distB="0" distL="0" distR="0">
          <wp:extent cx="893445" cy="897890"/>
          <wp:effectExtent l="0" t="0" r="0" b="0"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  <mc:AlternateContent>
        <mc:Choice Requires="wps">
          <w:drawing>
            <wp:anchor distT="0" distB="0" distL="114935" distR="114935" simplePos="0" relativeHeight="12" behindDoc="1" locked="0" layoutInCell="0" allowOverlap="1">
              <wp:simplePos x="0" y="0"/>
              <wp:positionH relativeFrom="column">
                <wp:posOffset>1626235</wp:posOffset>
              </wp:positionH>
              <wp:positionV relativeFrom="paragraph">
                <wp:posOffset>38100</wp:posOffset>
              </wp:positionV>
              <wp:extent cx="4338320" cy="699135"/>
              <wp:effectExtent l="0" t="0" r="0" b="0"/>
              <wp:wrapSquare wrapText="bothSides"/>
              <wp:docPr id="4" name="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8360" cy="6991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vertAlign w:val="baseline"/>
                            </w:rPr>
                            <w:t>PRÓ-REITORIA DE ENSINO DE GRADUAÇÃO – PROEN</w:t>
                          </w:r>
                        </w:p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/>
                          </w:pP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vertAlign w:val="baseline"/>
                            </w:rPr>
                            <w:t xml:space="preserve">COORDENADORIA DO CURSO DE </w:t>
                          </w:r>
                          <w:r>
                            <w:rPr>
                              <w:rFonts w:eastAsia="Calibri" w:cs="Calibri" w:ascii="Calibri" w:hAnsi="Calibri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4"/>
                              <w:highlight w:val="yellow"/>
                              <w:vertAlign w:val="baseline"/>
                            </w:rPr>
                            <w:t>XXX</w:t>
                          </w:r>
                        </w:p>
                        <w:p>
                          <w:pPr>
                            <w:pStyle w:val="Contedodoquadrouser"/>
                            <w:spacing w:lineRule="auto" w:line="276" w:before="0" w:after="0"/>
                            <w:ind w:hanging="2" w:left="0" w:right="0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128.05pt;margin-top:3pt;width:341.55pt;height:55pt;mso-wrap-style:square;v-text-anchor:top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/>
                    </w:pP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vertAlign w:val="baseline"/>
                      </w:rPr>
                      <w:t>PRÓ-REITORIA DE ENSINO DE GRADUAÇÃO – PROEN</w:t>
                    </w:r>
                  </w:p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/>
                    </w:pP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vertAlign w:val="baseline"/>
                      </w:rPr>
                      <w:t xml:space="preserve">COORDENADORIA DO CURSO DE </w:t>
                    </w:r>
                    <w:r>
                      <w:rPr>
                        <w:rFonts w:eastAsia="Calibri" w:cs="Calibri" w:ascii="Calibri" w:hAnsi="Calibri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4"/>
                        <w:highlight w:val="yellow"/>
                        <w:vertAlign w:val="baseline"/>
                      </w:rPr>
                      <w:t>XXX</w:t>
                    </w:r>
                  </w:p>
                  <w:p>
                    <w:pPr>
                      <w:pStyle w:val="Contedodoquadrouser"/>
                      <w:spacing w:lineRule="auto" w:line="276" w:before="0" w:after="0"/>
                      <w:ind w:hanging="2" w:left="0" w:right="0"/>
                      <w:jc w:val="cent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2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3"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4"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5"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6"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20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7"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color w:val="00000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  <w:position w:val="0"/>
        <w:sz w:val="24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32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64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36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68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4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72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44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176" w:hanging="1799"/>
      </w:pPr>
      <w:rPr>
        <w:position w:val="0"/>
        <w:sz w:val="24"/>
        <w:vertAlign w:val="baseline"/>
      </w:rPr>
    </w:lvl>
  </w:abstractNum>
  <w:abstractNum w:abstractNumId="9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  <w:rPr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position w:val="0"/>
        <w:sz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position w:val="0"/>
        <w:sz w:val="24"/>
        <w:vertAlign w:val="baseline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85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ind w:hanging="1" w:left="-1"/>
      <w:jc w:val="left"/>
      <w:textAlignment w:val="top"/>
      <w:outlineLvl w:val="0"/>
    </w:pPr>
    <w:rPr>
      <w:rFonts w:ascii="Times New Roman" w:hAnsi="Times New Roman" w:eastAsia="NSimSun" w:cs="Lucida Sans"/>
      <w:color w:val="auto"/>
      <w:kern w:val="0"/>
      <w:position w:val="-1"/>
      <w:sz w:val="24"/>
      <w:szCs w:val="24"/>
      <w:lang w:val="pt-BR" w:eastAsia="ar-SA" w:bidi="hi-IN"/>
    </w:rPr>
  </w:style>
  <w:style w:type="paragraph" w:styleId="Heading1">
    <w:name w:val="heading 1"/>
    <w:basedOn w:val="normal1"/>
    <w:next w:val="normal1"/>
    <w:uiPriority w:val="9"/>
    <w:qFormat/>
    <w:pPr>
      <w:widowControl w:val="false"/>
      <w:suppressAutoHyphens w:val="true"/>
      <w:ind w:hanging="361" w:left="473"/>
    </w:pPr>
    <w:rPr>
      <w:rFonts w:ascii="Calibri" w:hAnsi="Calibri" w:eastAsia="Calibri" w:cs="Calibri"/>
      <w:b/>
      <w:bCs/>
      <w:sz w:val="22"/>
      <w:szCs w:val="22"/>
      <w:lang w:val="pt-PT" w:eastAsia="pt-PT" w:bidi="pt-PT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 w:val="true"/>
      <w:numPr>
        <w:ilvl w:val="1"/>
        <w:numId w:val="1"/>
      </w:numPr>
      <w:ind w:hanging="1" w:left="-1"/>
      <w:outlineLvl w:val="1"/>
    </w:pPr>
    <w:rPr>
      <w:szCs w:val="20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 w:val="true"/>
      <w:numPr>
        <w:ilvl w:val="2"/>
        <w:numId w:val="1"/>
      </w:numPr>
      <w:ind w:hanging="1" w:left="-1"/>
      <w:jc w:val="center"/>
      <w:outlineLvl w:val="2"/>
    </w:pPr>
    <w:rPr>
      <w:b/>
      <w:szCs w:val="20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epargpadro2" w:customStyle="1">
    <w:name w:val="Fonte parág. padrão2"/>
    <w:qFormat/>
    <w:rPr>
      <w:w w:val="100"/>
      <w:position w:val="0"/>
      <w:sz w:val="24"/>
      <w:effect w:val="none"/>
      <w:vertAlign w:val="baseline"/>
      <w:em w:val="none"/>
    </w:rPr>
  </w:style>
  <w:style w:type="character" w:styleId="Absatz-Standardschriftart" w:customStyle="1">
    <w:name w:val="Absatz-Standardschriftart"/>
    <w:qFormat/>
    <w:rPr>
      <w:w w:val="100"/>
      <w:position w:val="0"/>
      <w:sz w:val="24"/>
      <w:effect w:val="none"/>
      <w:vertAlign w:val="baseline"/>
      <w:em w:val="none"/>
    </w:rPr>
  </w:style>
  <w:style w:type="character" w:styleId="WW8Num2z0" w:customStyle="1">
    <w:name w:val="WW8Num2z0"/>
    <w:qFormat/>
    <w:rPr>
      <w:b w:val="false"/>
      <w:w w:val="100"/>
      <w:position w:val="0"/>
      <w:sz w:val="24"/>
      <w:effect w:val="none"/>
      <w:vertAlign w:val="baseline"/>
      <w:em w:val="none"/>
    </w:rPr>
  </w:style>
  <w:style w:type="character" w:styleId="Fontepargpadro1" w:customStyle="1">
    <w:name w:val="Fonte parág. padrão1"/>
    <w:qFormat/>
    <w:rPr>
      <w:w w:val="100"/>
      <w:position w:val="0"/>
      <w:sz w:val="24"/>
      <w:effect w:val="none"/>
      <w:vertAlign w:val="baseline"/>
      <w:em w:val="none"/>
    </w:rPr>
  </w:style>
  <w:style w:type="character" w:styleId="Ttulo2Char" w:customStyle="1">
    <w:name w:val="Título 2 Char"/>
    <w:qFormat/>
    <w:rPr>
      <w:rFonts w:ascii="Times New Roman" w:hAnsi="Times New Roman" w:eastAsia="Times New Roman" w:cs="Times New Roman"/>
      <w:w w:val="100"/>
      <w:position w:val="0"/>
      <w:sz w:val="24"/>
      <w:szCs w:val="20"/>
      <w:effect w:val="none"/>
      <w:vertAlign w:val="baseline"/>
      <w:em w:val="none"/>
    </w:rPr>
  </w:style>
  <w:style w:type="character" w:styleId="Ttulo3Char" w:customStyle="1">
    <w:name w:val="Título 3 Char"/>
    <w:qFormat/>
    <w:rPr>
      <w:rFonts w:ascii="Times New Roman" w:hAnsi="Times New Roman" w:eastAsia="Times New Roman" w:cs="Times New Roman"/>
      <w:b/>
      <w:w w:val="100"/>
      <w:position w:val="0"/>
      <w:sz w:val="24"/>
      <w:szCs w:val="20"/>
      <w:effect w:val="none"/>
      <w:vertAlign w:val="baseline"/>
      <w:em w:val="none"/>
    </w:rPr>
  </w:style>
  <w:style w:type="character" w:styleId="CorpodetextoChar" w:customStyle="1">
    <w:name w:val="Corpo de texto Char"/>
    <w:qFormat/>
    <w:rPr>
      <w:rFonts w:ascii="Times New Roman" w:hAnsi="Times New Roman" w:eastAsia="Times New Roman" w:cs="Times New Roman"/>
      <w:w w:val="100"/>
      <w:position w:val="0"/>
      <w:sz w:val="24"/>
      <w:szCs w:val="24"/>
      <w:effect w:val="none"/>
      <w:vertAlign w:val="baseline"/>
      <w:em w:val="none"/>
    </w:rPr>
  </w:style>
  <w:style w:type="character" w:styleId="CabealhoChar" w:customStyle="1">
    <w:name w:val="Cabeçalho Char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styleId="RodapChar" w:customStyle="1">
    <w:name w:val="Rodapé Char"/>
    <w:qFormat/>
    <w:rPr>
      <w:w w:val="100"/>
      <w:position w:val="0"/>
      <w:sz w:val="24"/>
      <w:szCs w:val="24"/>
      <w:effect w:val="none"/>
      <w:vertAlign w:val="baseline"/>
      <w:em w:val="non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Hyperlink">
    <w:name w:val="Hyperlink"/>
    <w:qFormat/>
    <w:rPr>
      <w:color w:val="0563C1"/>
      <w:w w:val="100"/>
      <w:position w:val="0"/>
      <w:sz w:val="24"/>
      <w:u w:val="single"/>
      <w:effect w:val="none"/>
      <w:vertAlign w:val="baseline"/>
      <w:em w:val="none"/>
    </w:rPr>
  </w:style>
  <w:style w:type="character" w:styleId="UnresolvedMention">
    <w:name w:val="Unresolved Mention"/>
    <w:qFormat/>
    <w:rPr>
      <w:color w:val="605E5C"/>
      <w:w w:val="100"/>
      <w:position w:val="0"/>
      <w:sz w:val="24"/>
      <w:effect w:val="none"/>
      <w:shd w:fill="E1DFDD" w:val="clear"/>
      <w:vertAlign w:val="baseline"/>
      <w:em w:val="none"/>
    </w:rPr>
  </w:style>
  <w:style w:type="character" w:styleId="CommentReference">
    <w:name w:val="annotation reference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styleId="TextodecomentrioChar" w:customStyle="1">
    <w:name w:val="Texto de comentário Char"/>
    <w:qFormat/>
    <w:rPr>
      <w:w w:val="100"/>
      <w:position w:val="0"/>
      <w:sz w:val="24"/>
      <w:effect w:val="none"/>
      <w:vertAlign w:val="baseline"/>
      <w:em w:val="none"/>
      <w:lang w:eastAsia="ar-SA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1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1"/>
    <w:qFormat/>
    <w:pPr>
      <w:suppressLineNumbers/>
    </w:pPr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suppressAutoHyphens w:val="true"/>
      <w:bidi w:val="0"/>
      <w:spacing w:before="0" w:after="0"/>
      <w:ind w:hanging="1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pt-BR" w:eastAsia="zh-CN" w:bidi="hi-IN"/>
    </w:rPr>
  </w:style>
  <w:style w:type="paragraph" w:styleId="Title">
    <w:name w:val="Title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Ttulo2" w:customStyle="1">
    <w:name w:val="Título2"/>
    <w:basedOn w:val="normal1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Legenda2" w:customStyle="1">
    <w:name w:val="Legenda2"/>
    <w:basedOn w:val="normal1"/>
    <w:qFormat/>
    <w:pPr>
      <w:suppressLineNumbers/>
      <w:spacing w:before="120" w:after="120"/>
    </w:pPr>
    <w:rPr>
      <w:i/>
      <w:iCs/>
    </w:rPr>
  </w:style>
  <w:style w:type="paragraph" w:styleId="Ttulo1" w:customStyle="1">
    <w:name w:val="Título1"/>
    <w:basedOn w:val="normal1"/>
    <w:next w:val="BodyText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Legenda1" w:customStyle="1">
    <w:name w:val="Legenda1"/>
    <w:basedOn w:val="normal1"/>
    <w:qFormat/>
    <w:pPr>
      <w:suppressLineNumbers/>
      <w:spacing w:before="120" w:after="120"/>
    </w:pPr>
    <w:rPr>
      <w:i/>
      <w:iCs/>
    </w:rPr>
  </w:style>
  <w:style w:type="paragraph" w:styleId="Contedodetabela" w:customStyle="1">
    <w:name w:val="Conteúdo de tabela"/>
    <w:basedOn w:val="normal1"/>
    <w:qFormat/>
    <w:pPr>
      <w:suppressLineNumbers/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 w:customStyle="1">
    <w:name w:val="Título de tabela"/>
    <w:basedOn w:val="Contedodetabela"/>
    <w:qFormat/>
    <w:pPr>
      <w:jc w:val="center"/>
    </w:pPr>
    <w:rPr>
      <w:b/>
      <w:bCs/>
    </w:rPr>
  </w:style>
  <w:style w:type="paragraph" w:styleId="Contedodequadro" w:customStyle="1">
    <w:name w:val="Conteúdo de quadro"/>
    <w:basedOn w:val="BodyText"/>
    <w:qFormat/>
    <w:pPr/>
    <w:rPr/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1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1"/>
    <w:qFormat/>
    <w:pPr/>
    <w:rPr>
      <w:rFonts w:ascii="Tahoma" w:hAnsi="Tahoma" w:cs="Tahoma"/>
      <w:sz w:val="16"/>
      <w:szCs w:val="16"/>
    </w:rPr>
  </w:style>
  <w:style w:type="paragraph" w:styleId="Textbody" w:customStyle="1">
    <w:name w:val="Text body"/>
    <w:basedOn w:val="normal1"/>
    <w:qFormat/>
    <w:pPr>
      <w:widowControl w:val="false"/>
      <w:spacing w:lineRule="auto" w:line="288" w:before="0" w:after="120"/>
      <w:textAlignment w:val="baseline"/>
    </w:pPr>
    <w:rPr>
      <w:kern w:val="2"/>
      <w:lang w:eastAsia="zh-CN" w:bidi="hi-IN"/>
    </w:rPr>
  </w:style>
  <w:style w:type="paragraph" w:styleId="Default" w:customStyle="1">
    <w:name w:val="Default"/>
    <w:qFormat/>
    <w:pPr>
      <w:widowControl/>
      <w:suppressAutoHyphens w:val="true"/>
      <w:bidi w:val="0"/>
      <w:spacing w:lineRule="atLeast" w:line="1" w:before="0" w:after="0"/>
      <w:ind w:hanging="1" w:left="-1"/>
      <w:jc w:val="left"/>
      <w:textAlignment w:val="top"/>
      <w:outlineLvl w:val="0"/>
    </w:pPr>
    <w:rPr>
      <w:rFonts w:ascii="Times New Roman" w:hAnsi="Times New Roman" w:eastAsia="NSimSun" w:cs="Lucida Sans"/>
      <w:color w:val="000000"/>
      <w:kern w:val="0"/>
      <w:position w:val="-1"/>
      <w:sz w:val="24"/>
      <w:szCs w:val="24"/>
      <w:lang w:val="pt-BR" w:eastAsia="en-US" w:bidi="hi-IN"/>
    </w:rPr>
  </w:style>
  <w:style w:type="paragraph" w:styleId="ListParagraph">
    <w:name w:val="List Paragraph"/>
    <w:basedOn w:val="normal1"/>
    <w:qFormat/>
    <w:pPr>
      <w:widowControl w:val="false"/>
      <w:suppressAutoHyphens w:val="true"/>
      <w:ind w:left="473"/>
      <w:jc w:val="both"/>
    </w:pPr>
    <w:rPr>
      <w:rFonts w:ascii="Calibri" w:hAnsi="Calibri" w:eastAsia="Calibri" w:cs="Calibri"/>
      <w:sz w:val="22"/>
      <w:szCs w:val="22"/>
      <w:lang w:val="pt-PT" w:eastAsia="pt-PT" w:bidi="pt-PT"/>
    </w:rPr>
  </w:style>
  <w:style w:type="paragraph" w:styleId="CommentText">
    <w:name w:val="annotation text"/>
    <w:basedOn w:val="normal1"/>
    <w:qFormat/>
    <w:pPr/>
    <w:rPr>
      <w:sz w:val="20"/>
      <w:szCs w:val="20"/>
    </w:rPr>
  </w:style>
  <w:style w:type="paragraph" w:styleId="Subtitle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R9DgNBiOmaQFSMHgL4CUaBIk5ag==">CgMxLjAyCGguZ2pkZ3hzOAByITE1b2x6ekoyN29DVFpZR1RNUWVKbXhOanVyamdxU0E1Ug==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LibreOffice/26.2.4.2$Windows_X86_64 LibreOffice_project/0229ac93fcf0d7cbc6376066c6f35021cef002dc</Application>
  <AppVersion>15.0000</AppVersion>
  <Pages>4</Pages>
  <Words>1218</Words>
  <Characters>6821</Characters>
  <CharactersWithSpaces>7941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2022-01-10T15:47:00Z</dcterms:created>
  <dc:creator>PROEN-ADJ</dc:creator>
  <dc:description/>
  <dc:language>pt-BR</dc:language>
  <cp:lastModifiedBy>Gabriela Calsavara</cp:lastModifiedBy>
  <dcterms:modified xsi:type="dcterms:W3CDTF">2026-07-09T13:14:47Z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